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00F0D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74E6D86" w:rsidR="00F92268" w:rsidRPr="00FF66BF" w:rsidRDefault="00593CED" w:rsidP="00200F0D">
            <w:pPr>
              <w:pStyle w:val="RefTableData"/>
            </w:pPr>
            <w:r>
              <w:t>6321-A</w:t>
            </w:r>
          </w:p>
        </w:tc>
      </w:tr>
    </w:tbl>
    <w:p w14:paraId="74FBA5B4" w14:textId="77777777" w:rsidR="00051356" w:rsidRPr="00200F0D" w:rsidRDefault="00051356" w:rsidP="00200F0D">
      <w:pPr>
        <w:pStyle w:val="BodyText"/>
        <w:rPr>
          <w:b/>
          <w:bCs/>
          <w:sz w:val="16"/>
          <w:szCs w:val="16"/>
        </w:rPr>
        <w:sectPr w:rsidR="00051356" w:rsidRPr="00200F0D" w:rsidSect="00564D9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3F4DE49F" w14:textId="2B9EEB6B" w:rsidR="004B15BB" w:rsidRPr="00BD1CC1" w:rsidRDefault="003776D2" w:rsidP="007E5C16">
      <w:pPr>
        <w:pStyle w:val="Heading1"/>
      </w:pPr>
      <w:r w:rsidRPr="003776D2">
        <w:t>Specialty Guideline Management</w:t>
      </w:r>
      <w:r w:rsidRPr="00BD1CC1">
        <w:t xml:space="preserve"> </w:t>
      </w:r>
      <w:r w:rsidRPr="003776D2">
        <w:br/>
      </w:r>
      <w:proofErr w:type="spellStart"/>
      <w:r w:rsidRPr="003776D2">
        <w:t>Filsuvez</w:t>
      </w:r>
      <w:proofErr w:type="spellEnd"/>
    </w:p>
    <w:p w14:paraId="78861C92" w14:textId="495678F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BCE0C3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BF6DD9">
        <w:t>Over-the-counter</w:t>
      </w:r>
      <w:proofErr w:type="gramEnd"/>
      <w:r w:rsidR="00BF6DD9">
        <w:t xml:space="preserve"> (</w:t>
      </w:r>
      <w:r w:rsidRPr="00BD1CC1">
        <w:t>OTC</w:t>
      </w:r>
      <w:r w:rsidR="00BF6DD9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A4C66A4" w:rsidR="00585FFF" w:rsidRPr="00BD1CC1" w:rsidRDefault="003776D2" w:rsidP="00E82ABA">
            <w:pPr>
              <w:pStyle w:val="TableDataUnpadded"/>
            </w:pPr>
            <w:proofErr w:type="spellStart"/>
            <w:r w:rsidRPr="003776D2">
              <w:t>Filsuvez</w:t>
            </w:r>
            <w:proofErr w:type="spellEnd"/>
          </w:p>
        </w:tc>
        <w:tc>
          <w:tcPr>
            <w:tcW w:w="5595" w:type="dxa"/>
          </w:tcPr>
          <w:p w14:paraId="7E26A004" w14:textId="7B7D61ED" w:rsidR="00585FFF" w:rsidRPr="00BD1CC1" w:rsidRDefault="003776D2" w:rsidP="00E82ABA">
            <w:pPr>
              <w:pStyle w:val="TableDataUnpadded"/>
            </w:pPr>
            <w:r w:rsidRPr="003776D2">
              <w:t>birch triterpenes</w:t>
            </w:r>
          </w:p>
        </w:tc>
      </w:tr>
    </w:tbl>
    <w:bookmarkEnd w:id="0"/>
    <w:p w14:paraId="14CE6108" w14:textId="3598FE09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51597A6" w14:textId="050512B3" w:rsidR="003776D2" w:rsidRPr="003776D2" w:rsidRDefault="00593CED" w:rsidP="003776D2">
      <w:pPr>
        <w:pStyle w:val="BodyText"/>
      </w:pPr>
      <w:r w:rsidRPr="00593CED">
        <w:t xml:space="preserve">The indications below including FDA-approved indications and compendial uses are considered a covered benefit provided that all the approval criteria are </w:t>
      </w:r>
      <w:proofErr w:type="gramStart"/>
      <w:r w:rsidRPr="00593CED">
        <w:t>met</w:t>
      </w:r>
      <w:proofErr w:type="gramEnd"/>
      <w:r w:rsidRPr="00593CED">
        <w:t xml:space="preserve"> and the member has no exclusions to the prescribed therapy.</w:t>
      </w:r>
    </w:p>
    <w:p w14:paraId="134B5687" w14:textId="78AD90CD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593CED" w:rsidRPr="00593CED">
        <w:rPr>
          <w:vertAlign w:val="superscript"/>
        </w:rPr>
        <w:t>1</w:t>
      </w:r>
    </w:p>
    <w:p w14:paraId="27E06877" w14:textId="75F65810" w:rsidR="00593CED" w:rsidRDefault="00FE388B" w:rsidP="00593CED">
      <w:pPr>
        <w:pStyle w:val="BodyText"/>
      </w:pPr>
      <w:r>
        <w:t>I</w:t>
      </w:r>
      <w:r w:rsidR="00593CED">
        <w:t>ndicated for the treatment of wounds associated with dystrophic and junctional epidermolysis bullosa (EB) in adults and pediatric patients 6 months of age and older.</w:t>
      </w:r>
    </w:p>
    <w:p w14:paraId="4C434745" w14:textId="6A3C5FDE" w:rsidR="00ED052F" w:rsidRDefault="00593CED" w:rsidP="00593CED">
      <w:pPr>
        <w:pStyle w:val="BodyText"/>
      </w:pPr>
      <w:r>
        <w:t>All other indications are considered experimental/investigational and not medically necessary</w:t>
      </w:r>
      <w:r w:rsidR="00200F0D">
        <w:t>.</w:t>
      </w:r>
    </w:p>
    <w:p w14:paraId="36381B6D" w14:textId="34714695" w:rsidR="000D2496" w:rsidRPr="00BD1CC1" w:rsidRDefault="000D2496" w:rsidP="000D2496">
      <w:pPr>
        <w:pStyle w:val="Heading2"/>
      </w:pPr>
      <w:r w:rsidRPr="00BD1CC1">
        <w:t>Documentation</w:t>
      </w:r>
    </w:p>
    <w:p w14:paraId="24D6B040" w14:textId="77777777" w:rsidR="00593CED" w:rsidRDefault="00593CED" w:rsidP="00200F0D">
      <w:pPr>
        <w:pStyle w:val="BodyText"/>
      </w:pPr>
      <w:r>
        <w:t>Submission of the following information is necessary to initiate the prior authorization review:</w:t>
      </w:r>
    </w:p>
    <w:p w14:paraId="5B345673" w14:textId="1C3D46DA" w:rsidR="00593CED" w:rsidRDefault="00593CED" w:rsidP="00200F0D">
      <w:pPr>
        <w:pStyle w:val="ListParagraph"/>
        <w:contextualSpacing w:val="0"/>
      </w:pPr>
      <w:r>
        <w:t>Medical records documenting clinical manifestations of disease</w:t>
      </w:r>
      <w:r w:rsidR="007D425A">
        <w:t xml:space="preserve"> </w:t>
      </w:r>
      <w:r w:rsidR="007D425A" w:rsidRPr="006A5F00">
        <w:t>(e.g., extensive skin blistering, skin erosions, scarring)</w:t>
      </w:r>
      <w:r w:rsidR="00FE388B" w:rsidRPr="006A5F00">
        <w:t>.</w:t>
      </w:r>
    </w:p>
    <w:p w14:paraId="2180ED6E" w14:textId="1C44C4B1" w:rsidR="000D2496" w:rsidRDefault="00593CED" w:rsidP="00200F0D">
      <w:pPr>
        <w:pStyle w:val="ListParagraph"/>
        <w:contextualSpacing w:val="0"/>
      </w:pPr>
      <w:r>
        <w:t>Laboratory test results supporting diagnosis</w:t>
      </w:r>
      <w:r w:rsidR="00963B05">
        <w:t xml:space="preserve"> </w:t>
      </w:r>
      <w:r w:rsidR="00E029D8" w:rsidRPr="006A5F00">
        <w:t>(</w:t>
      </w:r>
      <w:r w:rsidR="00963B05" w:rsidRPr="006A5F00">
        <w:t xml:space="preserve">i.e., </w:t>
      </w:r>
      <w:r w:rsidR="009F31F9" w:rsidRPr="006A5F00">
        <w:t xml:space="preserve">genetic testing, </w:t>
      </w:r>
      <w:r w:rsidR="00371054" w:rsidRPr="006A5F00">
        <w:t>i</w:t>
      </w:r>
      <w:r w:rsidR="009F31F9" w:rsidRPr="006A5F00">
        <w:t xml:space="preserve">mmunofluorescence mapping </w:t>
      </w:r>
      <w:r w:rsidR="00E029D8" w:rsidRPr="006A5F00">
        <w:t>[</w:t>
      </w:r>
      <w:r w:rsidR="009F31F9" w:rsidRPr="006A5F00">
        <w:t>IFM</w:t>
      </w:r>
      <w:r w:rsidR="00E029D8" w:rsidRPr="006A5F00">
        <w:t>]</w:t>
      </w:r>
      <w:r w:rsidR="009F31F9" w:rsidRPr="006A5F00">
        <w:t xml:space="preserve">, transmission electron microscopy </w:t>
      </w:r>
      <w:r w:rsidR="00E029D8" w:rsidRPr="006A5F00">
        <w:t>[</w:t>
      </w:r>
      <w:r w:rsidR="009F31F9" w:rsidRPr="006A5F00">
        <w:t>TEM</w:t>
      </w:r>
      <w:r w:rsidR="00E029D8" w:rsidRPr="006A5F00">
        <w:t>])</w:t>
      </w:r>
      <w:r w:rsidR="00FE388B" w:rsidRPr="006A5F00">
        <w:t>.</w:t>
      </w:r>
    </w:p>
    <w:p w14:paraId="4A5B15F8" w14:textId="2D6C727F" w:rsidR="00006174" w:rsidRPr="00AA1E6A" w:rsidRDefault="00006174" w:rsidP="00200F0D">
      <w:pPr>
        <w:pStyle w:val="Heading2"/>
        <w:keepNext w:val="0"/>
        <w:widowControl w:val="0"/>
      </w:pPr>
      <w:r w:rsidRPr="00BD1CC1">
        <w:lastRenderedPageBreak/>
        <w:t>Prescriber Specialties</w:t>
      </w:r>
    </w:p>
    <w:p w14:paraId="3339DD5A" w14:textId="153A6AA2" w:rsidR="00006174" w:rsidRPr="00BD1CC1" w:rsidRDefault="00593CED" w:rsidP="00200F0D">
      <w:pPr>
        <w:pStyle w:val="BodyText"/>
        <w:widowControl w:val="0"/>
      </w:pPr>
      <w:r w:rsidRPr="00593CED">
        <w:t xml:space="preserve">This medication must be prescribed by or in </w:t>
      </w:r>
      <w:r w:rsidRPr="00200F0D">
        <w:t>consultation</w:t>
      </w:r>
      <w:r w:rsidRPr="00593CED">
        <w:t xml:space="preserve"> with a dermatologist or wound care specialist</w:t>
      </w:r>
      <w:r w:rsidR="00E535A1">
        <w:t>.</w:t>
      </w:r>
    </w:p>
    <w:p w14:paraId="50A38FBA" w14:textId="54FDF352" w:rsidR="00FE0C63" w:rsidRPr="00100B91" w:rsidRDefault="00685107" w:rsidP="00593CED">
      <w:pPr>
        <w:pStyle w:val="Heading2"/>
        <w:tabs>
          <w:tab w:val="left" w:pos="9468"/>
        </w:tabs>
      </w:pPr>
      <w:r>
        <w:t>Coverage Criteria</w:t>
      </w:r>
    </w:p>
    <w:p w14:paraId="1EB20EF0" w14:textId="77777777" w:rsidR="00593CED" w:rsidRPr="00593CED" w:rsidRDefault="00593CED" w:rsidP="00593CED">
      <w:pPr>
        <w:pStyle w:val="Heading3"/>
      </w:pPr>
      <w:r w:rsidRPr="00593CED">
        <w:t>Epidermolysis Bullosa (EB)</w:t>
      </w:r>
      <w:r w:rsidRPr="00593CED">
        <w:rPr>
          <w:vertAlign w:val="superscript"/>
        </w:rPr>
        <w:t>1,2</w:t>
      </w:r>
    </w:p>
    <w:p w14:paraId="2FF3D1E6" w14:textId="77777777" w:rsidR="00593CED" w:rsidRPr="00593CED" w:rsidRDefault="00593CED" w:rsidP="00200F0D">
      <w:pPr>
        <w:pStyle w:val="BodyText"/>
      </w:pPr>
      <w:r w:rsidRPr="00593CED">
        <w:t xml:space="preserve">Authorization of 12 months may be granted for treatment of wounds in members with dystrophic epidermolysis bullosa (DEB) and junctional epidermolysis bullosa (JEB) when </w:t>
      </w:r>
      <w:proofErr w:type="gramStart"/>
      <w:r w:rsidRPr="00593CED">
        <w:t>all of</w:t>
      </w:r>
      <w:proofErr w:type="gramEnd"/>
      <w:r w:rsidRPr="00593CED">
        <w:t xml:space="preserve"> the following criteria are met:</w:t>
      </w:r>
    </w:p>
    <w:p w14:paraId="37C82DAF" w14:textId="77777777" w:rsidR="00593CED" w:rsidRPr="00593CED" w:rsidRDefault="00593CED" w:rsidP="00200F0D">
      <w:pPr>
        <w:pStyle w:val="ListParagraph"/>
        <w:numPr>
          <w:ilvl w:val="0"/>
          <w:numId w:val="29"/>
        </w:numPr>
        <w:ind w:left="720"/>
        <w:contextualSpacing w:val="0"/>
      </w:pPr>
      <w:r w:rsidRPr="00593CED">
        <w:t>Member is 6 months of age or older.</w:t>
      </w:r>
    </w:p>
    <w:p w14:paraId="158D7735" w14:textId="77777777" w:rsidR="00593CED" w:rsidRPr="00593CED" w:rsidRDefault="00593CED" w:rsidP="00200F0D">
      <w:pPr>
        <w:pStyle w:val="ListParagraph"/>
        <w:numPr>
          <w:ilvl w:val="0"/>
          <w:numId w:val="29"/>
        </w:numPr>
        <w:ind w:left="720"/>
        <w:contextualSpacing w:val="0"/>
      </w:pPr>
      <w:r w:rsidRPr="00593CED">
        <w:t>Member has clinical manifestations of disease (e.g., extensive skin blistering, skin erosions, scarring).</w:t>
      </w:r>
    </w:p>
    <w:p w14:paraId="6F22DD8E" w14:textId="3D8BF750" w:rsidR="00593CED" w:rsidRPr="00FE388B" w:rsidRDefault="00593CED" w:rsidP="00200F0D">
      <w:pPr>
        <w:pStyle w:val="ListParagraph"/>
        <w:numPr>
          <w:ilvl w:val="0"/>
          <w:numId w:val="29"/>
        </w:numPr>
        <w:ind w:left="720"/>
        <w:contextualSpacing w:val="0"/>
      </w:pPr>
      <w:r w:rsidRPr="00FE388B">
        <w:t>Member has laboratory test results confirming diagnosis (i.e., genetic testing, immunofluorescence mapping [IFM], transmission electron microscopy [TEM]).</w:t>
      </w:r>
    </w:p>
    <w:p w14:paraId="554B6E8F" w14:textId="61EB1922" w:rsidR="00B836B0" w:rsidRDefault="00593CED" w:rsidP="00200F0D">
      <w:pPr>
        <w:pStyle w:val="ListParagraph"/>
        <w:numPr>
          <w:ilvl w:val="0"/>
          <w:numId w:val="29"/>
        </w:numPr>
        <w:ind w:left="720"/>
        <w:contextualSpacing w:val="0"/>
      </w:pPr>
      <w:proofErr w:type="spellStart"/>
      <w:r w:rsidRPr="00593CED">
        <w:t>Filsuvez</w:t>
      </w:r>
      <w:proofErr w:type="spellEnd"/>
      <w:r w:rsidRPr="00593CED">
        <w:t xml:space="preserve"> will not be administered to wound(s) that are currently healed</w:t>
      </w:r>
      <w:r w:rsidR="00200F0D">
        <w:t>.</w:t>
      </w:r>
    </w:p>
    <w:p w14:paraId="3A643EC3" w14:textId="41E6F97C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1FE84793" w:rsidR="00A501AC" w:rsidRPr="003D46B0" w:rsidRDefault="00593CED" w:rsidP="00200F0D">
      <w:pPr>
        <w:pStyle w:val="BodyText"/>
      </w:pPr>
      <w:r w:rsidRPr="00593CED">
        <w:t xml:space="preserve">All members (including new </w:t>
      </w:r>
      <w:r w:rsidRPr="00200F0D">
        <w:t>members</w:t>
      </w:r>
      <w:r w:rsidRPr="00593CED">
        <w:t>) requesting authorization for continuation of therapy must meet all requirements in the coverage criteria section.</w:t>
      </w:r>
    </w:p>
    <w:p w14:paraId="10DA4309" w14:textId="6C883F08" w:rsidR="00FF66BF" w:rsidRPr="008D1B34" w:rsidRDefault="00FF66BF" w:rsidP="00FF66BF">
      <w:pPr>
        <w:pStyle w:val="Heading2"/>
      </w:pPr>
      <w:r w:rsidRPr="008D1B34">
        <w:t>Reference</w:t>
      </w:r>
      <w:r w:rsidR="00361AA0">
        <w:t>s</w:t>
      </w:r>
    </w:p>
    <w:p w14:paraId="3E16081C" w14:textId="77777777" w:rsidR="00593CED" w:rsidRPr="00200F0D" w:rsidRDefault="00593CED" w:rsidP="00200F0D">
      <w:pPr>
        <w:pStyle w:val="ReferenceOrdered"/>
      </w:pPr>
      <w:proofErr w:type="spellStart"/>
      <w:r w:rsidRPr="00200F0D">
        <w:t>Filsuvez</w:t>
      </w:r>
      <w:proofErr w:type="spellEnd"/>
      <w:r w:rsidRPr="00200F0D">
        <w:t xml:space="preserve"> [package insert]. </w:t>
      </w:r>
      <w:proofErr w:type="spellStart"/>
      <w:r w:rsidRPr="00200F0D">
        <w:t>Wahlstedt</w:t>
      </w:r>
      <w:proofErr w:type="spellEnd"/>
      <w:r w:rsidRPr="00200F0D">
        <w:t xml:space="preserve">, Germany: </w:t>
      </w:r>
      <w:proofErr w:type="spellStart"/>
      <w:r w:rsidRPr="00200F0D">
        <w:t>Lichtenheldt</w:t>
      </w:r>
      <w:proofErr w:type="spellEnd"/>
      <w:r w:rsidRPr="00200F0D">
        <w:t xml:space="preserve"> GmbH; December 2023.</w:t>
      </w:r>
    </w:p>
    <w:p w14:paraId="7D4C932A" w14:textId="77777777" w:rsidR="000767AE" w:rsidRDefault="00593CED" w:rsidP="00200F0D">
      <w:pPr>
        <w:pStyle w:val="ReferenceOrdered"/>
      </w:pPr>
      <w:r w:rsidRPr="00200F0D">
        <w:t>Has C, Liu L, Bolling MC, et al. Clinical practice guidelines for laboratory diagnosis of epidermolysis bullosa. Br J Dermatol. 2020; 182: 574-592.</w:t>
      </w:r>
    </w:p>
    <w:sectPr w:rsidR="000767AE" w:rsidSect="00F50EE5">
      <w:type w:val="continuous"/>
      <w:pgSz w:w="12240" w:h="15840" w:code="1"/>
      <w:pgMar w:top="907" w:right="720" w:bottom="432" w:left="720" w:header="720" w:footer="806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7E96D" w14:textId="77777777" w:rsidR="001D5017" w:rsidRDefault="001D5017">
      <w:r>
        <w:separator/>
      </w:r>
    </w:p>
  </w:endnote>
  <w:endnote w:type="continuationSeparator" w:id="0">
    <w:p w14:paraId="6B27D760" w14:textId="77777777" w:rsidR="001D5017" w:rsidRDefault="001D5017">
      <w:r>
        <w:continuationSeparator/>
      </w:r>
    </w:p>
  </w:endnote>
  <w:endnote w:type="continuationNotice" w:id="1">
    <w:p w14:paraId="750BCCCF" w14:textId="77777777" w:rsidR="001D5017" w:rsidRDefault="001D5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19092B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D76BD" w:rsidRPr="008D76BD">
      <w:rPr>
        <w:rFonts w:cs="Arial"/>
        <w:noProof/>
        <w:sz w:val="16"/>
        <w:szCs w:val="16"/>
      </w:rPr>
      <w:t>Filsuvez</w:t>
    </w:r>
    <w:r w:rsidR="008D76BD">
      <w:rPr>
        <w:rFonts w:cs="Arial"/>
        <w:noProof/>
        <w:snapToGrid w:val="0"/>
        <w:color w:val="000000"/>
        <w:sz w:val="16"/>
        <w:szCs w:val="16"/>
      </w:rPr>
      <w:t xml:space="preserve"> SGM 6321-A</w:t>
    </w:r>
    <w:r w:rsidR="008D76BD" w:rsidRPr="008D76B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C6E8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E83442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1525915" w:rsidR="00F75C81" w:rsidRPr="00F313BE" w:rsidRDefault="00C36B72" w:rsidP="00F313BE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52BDC5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D76BD" w:rsidRPr="008D76BD">
      <w:rPr>
        <w:rFonts w:cs="Arial"/>
        <w:noProof/>
        <w:sz w:val="16"/>
        <w:szCs w:val="16"/>
      </w:rPr>
      <w:t>Filsuvez</w:t>
    </w:r>
    <w:r w:rsidR="008D76BD">
      <w:rPr>
        <w:rFonts w:cs="Arial"/>
        <w:noProof/>
        <w:snapToGrid w:val="0"/>
        <w:color w:val="000000"/>
        <w:sz w:val="16"/>
        <w:szCs w:val="16"/>
      </w:rPr>
      <w:t xml:space="preserve"> SGM 6321-A </w:t>
    </w:r>
    <w:r w:rsidR="008D76BD" w:rsidRPr="008D76BD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C6E8A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CD9BED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DD528AF" w:rsidR="00ED04EC" w:rsidRPr="00F313BE" w:rsidRDefault="00F50D98" w:rsidP="00F313BE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F4496" w14:textId="77777777" w:rsidR="001D5017" w:rsidRDefault="001D5017">
      <w:r>
        <w:separator/>
      </w:r>
    </w:p>
  </w:footnote>
  <w:footnote w:type="continuationSeparator" w:id="0">
    <w:p w14:paraId="611C8400" w14:textId="77777777" w:rsidR="001D5017" w:rsidRDefault="001D5017">
      <w:r>
        <w:continuationSeparator/>
      </w:r>
    </w:p>
  </w:footnote>
  <w:footnote w:type="continuationNotice" w:id="1">
    <w:p w14:paraId="20D1382D" w14:textId="77777777" w:rsidR="001D5017" w:rsidRDefault="001D5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200F0D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9FF1C4B" w:rsidR="00ED04EC" w:rsidRPr="004C7F1D" w:rsidRDefault="00593CED" w:rsidP="00200F0D">
          <w:pPr>
            <w:pStyle w:val="RefTableData"/>
          </w:pPr>
          <w:r>
            <w:t>6321-A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F2ECE"/>
    <w:multiLevelType w:val="hybridMultilevel"/>
    <w:tmpl w:val="8ADC7C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82DBC"/>
    <w:multiLevelType w:val="hybridMultilevel"/>
    <w:tmpl w:val="84541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A2243"/>
    <w:multiLevelType w:val="hybridMultilevel"/>
    <w:tmpl w:val="4A60A858"/>
    <w:lvl w:ilvl="0" w:tplc="E01C10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DE0B84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AF0C1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F2CE3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90A3E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E8001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D7676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D46D1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BE63A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1808083642">
    <w:abstractNumId w:val="21"/>
  </w:num>
  <w:num w:numId="29" w16cid:durableId="1466042830">
    <w:abstractNumId w:val="19"/>
  </w:num>
  <w:num w:numId="30" w16cid:durableId="1547597234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0370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DF3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6E8A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017"/>
    <w:rsid w:val="001D536B"/>
    <w:rsid w:val="001D56F3"/>
    <w:rsid w:val="001D595E"/>
    <w:rsid w:val="001D5AA2"/>
    <w:rsid w:val="001D694B"/>
    <w:rsid w:val="001E0823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F0D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8B0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A0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05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6D2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3B39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0D8A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1DB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2AA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4A5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C79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D9A"/>
    <w:rsid w:val="00564E51"/>
    <w:rsid w:val="00565367"/>
    <w:rsid w:val="00565A82"/>
    <w:rsid w:val="00565D50"/>
    <w:rsid w:val="00566202"/>
    <w:rsid w:val="00566610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0939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F0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CED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F0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AB7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C3D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602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05D"/>
    <w:rsid w:val="007B7B09"/>
    <w:rsid w:val="007B7C01"/>
    <w:rsid w:val="007C049C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425A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6C05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1E4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6BD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B05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7FBA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1F31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1F9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8CB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BBF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137"/>
    <w:rsid w:val="00A672B3"/>
    <w:rsid w:val="00A676CB"/>
    <w:rsid w:val="00A67BE5"/>
    <w:rsid w:val="00A702A8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107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552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6DD9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B90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57A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9BD"/>
    <w:rsid w:val="00DA3D4A"/>
    <w:rsid w:val="00DA420D"/>
    <w:rsid w:val="00DA52B5"/>
    <w:rsid w:val="00DA5F0A"/>
    <w:rsid w:val="00DA640C"/>
    <w:rsid w:val="00DA6BAC"/>
    <w:rsid w:val="00DA71B6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9D8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5D80"/>
    <w:rsid w:val="00E4640D"/>
    <w:rsid w:val="00E46738"/>
    <w:rsid w:val="00E46A0A"/>
    <w:rsid w:val="00E47A32"/>
    <w:rsid w:val="00E5021D"/>
    <w:rsid w:val="00E521C7"/>
    <w:rsid w:val="00E525F8"/>
    <w:rsid w:val="00E52B34"/>
    <w:rsid w:val="00E535A1"/>
    <w:rsid w:val="00E54271"/>
    <w:rsid w:val="00E5515A"/>
    <w:rsid w:val="00E552B0"/>
    <w:rsid w:val="00E55E94"/>
    <w:rsid w:val="00E5648B"/>
    <w:rsid w:val="00E56F98"/>
    <w:rsid w:val="00E57140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55B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C15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52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3F5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3BE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0EE5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3C4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7F1"/>
    <w:rsid w:val="00FE2763"/>
    <w:rsid w:val="00FE2E74"/>
    <w:rsid w:val="00FE3153"/>
    <w:rsid w:val="00FE3327"/>
    <w:rsid w:val="00FE357C"/>
    <w:rsid w:val="00FE388B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3B50D23-56B7-42A3-B1F8-79A26EB6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200F0D"/>
    <w:pPr>
      <w:keepNext/>
      <w:tabs>
        <w:tab w:val="left" w:pos="2880"/>
      </w:tabs>
      <w:spacing w:before="440" w:after="8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200F0D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2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F98F2-1E69-4369-B4F4-58E13A20232C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Filsuvez SGM 6321-A</vt:lpstr>
    </vt:vector>
  </TitlesOfParts>
  <Company>CVS Caremark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Filsuvez SGM 6321-A</dc:title>
  <dc:subject>Filsuvez SGM 6321-A</dc:subject>
  <dc:creator>CVS Caremark</dc:creator>
  <cp:keywords/>
  <cp:lastModifiedBy>Reynoso, Victor H</cp:lastModifiedBy>
  <cp:revision>4</cp:revision>
  <cp:lastPrinted>2018-01-09T07:01:00Z</cp:lastPrinted>
  <dcterms:created xsi:type="dcterms:W3CDTF">2025-04-17T14:55:00Z</dcterms:created>
  <dcterms:modified xsi:type="dcterms:W3CDTF">2025-04-17T14:56:00Z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13048200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